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E" w:rsidRDefault="00A7271E" w:rsidP="00A7271E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</w:p>
    <w:p w:rsidR="00A7271E" w:rsidRDefault="00A7271E" w:rsidP="00A7271E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/>
          <w:b/>
          <w:sz w:val="44"/>
          <w:szCs w:val="44"/>
        </w:rPr>
        <w:t>嘉兴经济技术开发区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、</w:t>
      </w:r>
      <w:r>
        <w:rPr>
          <w:rFonts w:ascii="华文中宋" w:eastAsia="华文中宋" w:hAnsi="华文中宋" w:cs="Times New Roman"/>
          <w:b/>
          <w:sz w:val="44"/>
          <w:szCs w:val="44"/>
        </w:rPr>
        <w:t>嘉兴国际商务区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202</w:t>
      </w:r>
      <w:r w:rsidR="003C425F">
        <w:rPr>
          <w:rFonts w:ascii="华文中宋" w:eastAsia="华文中宋" w:hAnsi="华文中宋" w:cs="Times New Roman" w:hint="eastAsia"/>
          <w:b/>
          <w:sz w:val="44"/>
          <w:szCs w:val="44"/>
        </w:rPr>
        <w:t>1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年</w:t>
      </w:r>
      <w:r w:rsidR="00FD47D3">
        <w:rPr>
          <w:rFonts w:ascii="华文中宋" w:eastAsia="华文中宋" w:hAnsi="华文中宋" w:cs="Times New Roman" w:hint="eastAsia"/>
          <w:b/>
          <w:sz w:val="44"/>
          <w:szCs w:val="44"/>
        </w:rPr>
        <w:t>工作</w:t>
      </w:r>
      <w:r w:rsidR="003C425F">
        <w:rPr>
          <w:rFonts w:ascii="华文中宋" w:eastAsia="华文中宋" w:hAnsi="华文中宋" w:cs="Times New Roman" w:hint="eastAsia"/>
          <w:b/>
          <w:sz w:val="44"/>
          <w:szCs w:val="44"/>
        </w:rPr>
        <w:t>计划</w:t>
      </w:r>
    </w:p>
    <w:bookmarkEnd w:id="0"/>
    <w:p w:rsidR="00EB33AF" w:rsidRPr="00A7271E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2021年是中国共产党百年华诞，是“十四五”开局之年，必须迈好第一步、展现新气象、奋勇开新局。昨天下午，市委张兵书记在全市三级干部大会上作了题为《乘势而上蝶变跃升，全力打造七张名片，以优异成绩庆祝中国共产党成立100周年》的重要讲话，对嘉兴抢抓百年大庆的时代机遇，做好下一阶段各项工作作了全面部署。对此，我们一定要深入学习、知行合一，抢抓机遇、乘势而上，合力谱写“十四五”开局的崭新篇章。</w:t>
      </w:r>
      <w:r>
        <w:rPr>
          <w:rFonts w:ascii="仿宋_GB2312" w:eastAsia="仿宋_GB2312" w:cs="仿宋_GB2312" w:hint="eastAsia"/>
          <w:sz w:val="32"/>
          <w:szCs w:val="32"/>
        </w:rPr>
        <w:t>根据中央和省、市有关会议精神，综合考虑各方面因素,今年全区经济社会发展的主要预期目标是：GDP可比增长8%以上；确保合同外资7亿美元以上，力争8亿美元；确保实到外资5亿美元以上，力争6亿美元;确保市外内资80亿元以上，力争100亿元；确保固定资产投资增长10%以上；确保区级公共财政预算收入增长8%以上；确保单位GDP能耗下降完成市下达目标任务。具体要抓好以下五个方面：</w:t>
      </w: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3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（一）聚焦双招双引，在扩大高层次开放上砥砺奋进。</w:t>
      </w:r>
      <w:r>
        <w:rPr>
          <w:rFonts w:ascii="仿宋_GB2312" w:eastAsia="仿宋_GB2312" w:cs="仿宋_GB2312" w:hint="eastAsia"/>
          <w:sz w:val="32"/>
          <w:szCs w:val="32"/>
        </w:rPr>
        <w:t>坚持双招双引“一号工程”不动摇，在参与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构建新发展格局中注入新动能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一要坚定不移招大引强。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抢抓长三角一体化国家战略加速推进等机遇，坚持招大引强选优和强链延链补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链“两手抓”，坚持内外资并举战略，在引进世界500强、国内100强、大型央企和知名企业上实现新突破，力争引进百亿项目2个，50-100亿元项目2个，10-50亿元项目3个，亿元以上产业项目20个。按照“国际标准、世界水平、未来眼光”的要求，推动高端食品和智能制造高能级产业生态园、高铁新城、浙江中德（嘉兴）产业园等重点平台蝶变跃升，为招引项目提供强大支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二是全力以赴奔跑招商。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坚决克服新冠肺炎疫情影响，坚持“走出去、请进来”相结合的方式，全面融入长三角、全力主攻欧美、强化德日招商、深耕韩新港台、拓展国企民企，落实以商引商、委托招商、驻点招商，全面开启在上海、北京、深圳等地的驻点招商工作，继续用好“云招商”等渠道，巩固提升“双招双引”工作实效。要精心筹备举办好第七届国际经贸洽谈会，确保“一届比一届更精彩”。要加快探索市场化、公司化招商，完善招商扶持政策，提升招商服务水平，强化队伍建设，进一步倡导以项目看实绩、比高下、论英雄的鲜明导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三是抢抓机遇汇聚英才。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全面实施“智汇经开·英才倍增”计划，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加快推进以“一楼一园”为重点的人才平台建设，完善领导干部联系重点领军人才、创业助理“一对一”结对、街道（平台）属地管理的三级人才服务机制，高质量举办第三届创新创业大赛，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加快探索推进产业链、创新链、人才链深度融合。</w:t>
      </w:r>
      <w:r>
        <w:rPr>
          <w:rFonts w:eastAsia="仿宋_GB2312" w:hint="eastAsia"/>
          <w:color w:val="000000"/>
          <w:sz w:val="32"/>
          <w:szCs w:val="32"/>
        </w:rPr>
        <w:t>力争引育海内外高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人才260名以上，其中国家级高端人才不少于20名。</w:t>
      </w: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3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（二）聚焦转型升级，在推动高水平创新上砥砺奋进。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打好转型升级组合拳，进一步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加快新旧动能转换。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一要打造现代产业“升级版”</w:t>
      </w:r>
      <w:r>
        <w:rPr>
          <w:rFonts w:ascii="楷体_GB2312" w:eastAsia="楷体_GB2312" w:hAnsi="Calibri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深入实施数字经济“一号工程”2.0版，加快推进制造业数字化转型，确保全区亿元以上制造业企业数字化转型覆盖率达2/3以上。推进集成电路、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信、人工智能等新兴产业发展，力争2021年全区战略性新兴产业规上产值占比提高3个百分点以上，高端装备制造产业规上产值占比提高4个百分点以上。推进先进制造业与现代服务业深度融合，加快引进培育一批投资规模大、带动引领强、发展质效优的生产性服务业项目，巩固楼宇经济发展势头，确保培育千万楼宇36幢以上，其中亿元以上楼宇10幢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二要点燃创新驱动“强引擎”。</w:t>
      </w:r>
      <w:r>
        <w:rPr>
          <w:rFonts w:ascii="仿宋_GB2312" w:eastAsia="仿宋_GB2312" w:hint="eastAsia"/>
          <w:sz w:val="32"/>
          <w:szCs w:val="32"/>
        </w:rPr>
        <w:t>加大科研创新投入，深入推动“深根计划”向2.0版提升，深化与清华大学、浙江清华长三角研究院等知名高校和大院大所的战略合作，</w:t>
      </w:r>
      <w:r>
        <w:rPr>
          <w:rFonts w:ascii="仿宋_GB2312" w:eastAsia="仿宋_GB2312"/>
          <w:sz w:val="32"/>
          <w:szCs w:val="32"/>
        </w:rPr>
        <w:t>谋划打造</w:t>
      </w:r>
      <w:r>
        <w:rPr>
          <w:rFonts w:ascii="仿宋_GB2312" w:eastAsia="仿宋_GB2312" w:hint="eastAsia"/>
          <w:sz w:val="32"/>
          <w:szCs w:val="32"/>
        </w:rPr>
        <w:t>以高创园为核心、EOD（EOD是指以生态为导向的城市发展模式）为支撑的高能级科创湖区平台。加快创新梯队培育，深入实施高新技术企业和科技型中小企业“双倍增”行动计划，新增高新技术企业15家以上，总数达110家。以数字化改革为牵引，加快推动政府转型、整体智治，实现群众办事申报材料平均减少65%以上,高频民生事项100%在基层便民服务大厅可办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三要打赢园区转型“攻坚战”。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加快推进北部区域转型倍增，大胆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探索“八个一批”转型路径，全力打造转型发展示范区。加快城南等街道工业园区转型谋划和推进力度,全年力争腾退、盘活、回收土地1000亩以上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，旧厂房改造新建产业空间15万平方米以上。更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加凸显亩均效益，规上工业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企业亩均税收增长12%以上，亩均工业增加值增长10%以上。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四要助力企业融入“新格局”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深入实施企业梯度培育计划，建立健全分层孵化体系，打造一批主业突出、亩均税收高、创新能力强、绿色发展好的“排头兵”企业，确保新增亿元以上工业企业15家，新增小升规企业26家，其中工业10家，新增上市2家，实现科创板上市零突破。借助自贸试验区嘉兴联动创新区建设契机，大力推进外贸回归工作，推动建设跨境电商产业园、产业楼，助力更多外贸企业参与构建新发展格局。</w:t>
      </w: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（三）聚焦项目攻坚，在提升高质量投资上砥砺奋进。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牢固树立“项目为王”理念，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把项目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作为奋进“十四五”的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硬核一招。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一是人员“围绕项目转”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秉承“项目全生命周期管理”理念，进一步完善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“3+2+1”项目推进工作新机制，强化督查问效，及时发现、协调、解决项目推进过程中遇到的问题，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促进项目快推进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快见效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，全力推进今年计划投资220亿元的100个项目，确保新引进总投资10亿元以上的“省市县长工程”项目5个以上、落地率达到80%以上；亿元以上开竣工项目分别不少于25个和20个。</w:t>
      </w: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二是工作“盯牢项目干”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聚焦市属重点项目，全力服务保障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个市级项目全年完成投资33亿元。聚焦重点签约项目落地，全力以赴推进合景泰富、金狮百盛、富群和思、福斯特光伏胶膜等一批项目早日开工。聚焦技改项目投资，深挖企业潜力，力争全年新批技改项目100项以上，技改投资同比增长12%以上。聚焦存量未开工项目，全面排摸梳理，完成一个、销号一个，力</w:t>
      </w:r>
      <w:r>
        <w:rPr>
          <w:rFonts w:ascii="仿宋_GB2312" w:eastAsia="仿宋_GB2312" w:hint="eastAsia"/>
          <w:sz w:val="32"/>
          <w:szCs w:val="32"/>
        </w:rPr>
        <w:lastRenderedPageBreak/>
        <w:t>争实现“五未”项目清零。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三是要素“跟着项目走”</w:t>
      </w:r>
      <w:r>
        <w:rPr>
          <w:rFonts w:ascii="仿宋_GB2312" w:eastAsia="仿宋_GB2312" w:hint="eastAsia"/>
          <w:sz w:val="32"/>
          <w:szCs w:val="32"/>
        </w:rPr>
        <w:t>。强化资源统筹，</w:t>
      </w:r>
      <w:r>
        <w:rPr>
          <w:rFonts w:ascii="仿宋_GB2312" w:eastAsia="仿宋_GB2312"/>
          <w:sz w:val="32"/>
          <w:szCs w:val="32"/>
        </w:rPr>
        <w:t>千方百计突破土地、融资、能耗等制约瓶颈，全力保障重大项目建设。</w:t>
      </w:r>
      <w:r>
        <w:rPr>
          <w:rFonts w:ascii="仿宋_GB2312" w:eastAsia="仿宋_GB2312" w:hint="eastAsia"/>
          <w:sz w:val="32"/>
          <w:szCs w:val="32"/>
        </w:rPr>
        <w:t>结合“十四五”规划，谋划、发掘一批重大项目，为向上争列省市重点项目打好基础，争取更多项目列入省重点建设项目库。淘汰落后产能，通过退二优二、退低进高等途径腾出更多要素资源空间。</w:t>
      </w: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（四）聚焦城市提质，在打造高能级平台上砥砺奋进。</w:t>
      </w:r>
      <w:r>
        <w:rPr>
          <w:rFonts w:ascii="仿宋_GB2312" w:eastAsia="仿宋_GB2312" w:hint="eastAsia"/>
          <w:sz w:val="32"/>
          <w:szCs w:val="32"/>
        </w:rPr>
        <w:t>以美丽经开建设为目标，抢抓中国共产党成立100周年重大历史性机遇，加快146个城建项目建设，全力</w:t>
      </w:r>
      <w:r>
        <w:rPr>
          <w:rFonts w:ascii="仿宋_GB2312" w:eastAsia="仿宋_GB2312"/>
          <w:sz w:val="32"/>
          <w:szCs w:val="32"/>
        </w:rPr>
        <w:t>打造</w:t>
      </w:r>
      <w:r>
        <w:rPr>
          <w:rFonts w:ascii="仿宋_GB2312" w:eastAsia="仿宋_GB2312" w:hint="eastAsia"/>
          <w:sz w:val="32"/>
          <w:szCs w:val="32"/>
        </w:rPr>
        <w:t>国际化、现代化</w:t>
      </w:r>
      <w:r>
        <w:rPr>
          <w:rFonts w:ascii="仿宋_GB2312" w:eastAsia="仿宋_GB2312"/>
          <w:sz w:val="32"/>
          <w:szCs w:val="32"/>
        </w:rPr>
        <w:t>城市新区。</w:t>
      </w:r>
      <w:r>
        <w:rPr>
          <w:rFonts w:ascii="仿宋_GB2312" w:eastAsia="仿宋_GB2312" w:hint="eastAsia"/>
          <w:b/>
          <w:sz w:val="32"/>
          <w:szCs w:val="32"/>
        </w:rPr>
        <w:t>一要推动重点片区大跃升</w:t>
      </w:r>
      <w:r>
        <w:rPr>
          <w:rFonts w:ascii="仿宋_GB2312" w:eastAsia="仿宋_GB2312" w:hint="eastAsia"/>
          <w:sz w:val="32"/>
          <w:szCs w:val="32"/>
        </w:rPr>
        <w:t>。嘉兴高铁新城要加快完成各类专项规划编制，全力推进站城一体项目落地和一批重大服务业产业项目建设，着力推进区域主要道路畅通和提升工程，加快实施规划展示中心项目建设，奋力建成虹桥国际开放枢纽的副中心、接轨上海的有型桥头堡。运河新区要致力周边区域的品质提升，继续推进运河公园周边区域环境提升工程，加快幼儿园、农贸市场等生产生活配套建设，展现运河畔国际化城市</w:t>
      </w:r>
      <w:r>
        <w:rPr>
          <w:rFonts w:ascii="仿宋_GB2312" w:eastAsia="仿宋_GB2312"/>
          <w:sz w:val="32"/>
          <w:szCs w:val="32"/>
        </w:rPr>
        <w:t>CBD</w:t>
      </w:r>
      <w:r>
        <w:rPr>
          <w:rFonts w:ascii="仿宋_GB2312" w:eastAsia="仿宋_GB2312" w:hint="eastAsia"/>
          <w:sz w:val="32"/>
          <w:szCs w:val="32"/>
        </w:rPr>
        <w:t>的新形象。姚家荡区域要致力蝶变跃升，加快推进姚家荡城市客厅、姚家荡中小学以及平安大厦等项目快速建设，着力推进城南路、姚家荡公园绿化景观和亮化提升，使之成为品质嘉兴建设的样板工程。</w:t>
      </w:r>
      <w:r>
        <w:rPr>
          <w:rFonts w:ascii="仿宋_GB2312" w:eastAsia="仿宋_GB2312" w:hint="eastAsia"/>
          <w:b/>
          <w:sz w:val="32"/>
          <w:szCs w:val="32"/>
        </w:rPr>
        <w:t>二要推动功能配套大跃升</w:t>
      </w:r>
      <w:r>
        <w:rPr>
          <w:rFonts w:ascii="仿宋_GB2312" w:eastAsia="仿宋_GB2312" w:hint="eastAsia"/>
          <w:sz w:val="32"/>
          <w:szCs w:val="32"/>
        </w:rPr>
        <w:t>。以更高标准狠抓道路建设，集中力量实施</w:t>
      </w:r>
      <w:r>
        <w:rPr>
          <w:rFonts w:ascii="宋体" w:eastAsia="宋体" w:hAnsi="宋体" w:cs="宋体" w:hint="eastAsia"/>
          <w:sz w:val="32"/>
          <w:szCs w:val="32"/>
        </w:rPr>
        <w:t>槜</w:t>
      </w:r>
      <w:r>
        <w:rPr>
          <w:rFonts w:ascii="仿宋_GB2312" w:eastAsia="仿宋_GB2312" w:hint="eastAsia"/>
          <w:sz w:val="32"/>
          <w:szCs w:val="32"/>
        </w:rPr>
        <w:t>李路、双溪路、云东路等路网建设，加快推进开禧大桥、城南路接嘉海线等重点路桥工程的建设，对区域内有轨电车沿线道路进行整治提升。全力推进“九水”沿线景观</w:t>
      </w:r>
      <w:r>
        <w:rPr>
          <w:rFonts w:ascii="仿宋_GB2312" w:eastAsia="仿宋_GB2312" w:hint="eastAsia"/>
          <w:sz w:val="32"/>
          <w:szCs w:val="32"/>
        </w:rPr>
        <w:lastRenderedPageBreak/>
        <w:t>风貌提升和桥东街区块改造提升工程，确保马家浜考古遗址公园、双溪公园（一期）对外开放，打造一批公共文化精品，以经开担当绘就一幅品质嘉兴的生动画卷。</w:t>
      </w:r>
      <w:r>
        <w:rPr>
          <w:rFonts w:ascii="仿宋_GB2312" w:eastAsia="仿宋_GB2312" w:hint="eastAsia"/>
          <w:b/>
          <w:sz w:val="32"/>
          <w:szCs w:val="32"/>
        </w:rPr>
        <w:t>三要推动生态环境大跃升</w:t>
      </w:r>
      <w:r>
        <w:rPr>
          <w:rFonts w:ascii="仿宋_GB2312" w:eastAsia="仿宋_GB2312" w:hint="eastAsia"/>
          <w:sz w:val="32"/>
          <w:szCs w:val="32"/>
        </w:rPr>
        <w:t>。全面打好碧水、蓝天、净土、清废四大保卫战，推动区域生态环境质量持续改善。坚持问题导向，以“七张问题清单”为牵引，切实抓好第二轮中央生态环境保护督察问题整改“回头看”，成功创建国家生态工业示范园区。着力推进智慧城市建设，大力提升生态环境和城市管理的现代化水平，把城市建设成为美丽幸福新家园。</w:t>
      </w:r>
    </w:p>
    <w:p w:rsidR="00EB33AF" w:rsidRDefault="00EB33AF" w:rsidP="00EB33AF">
      <w:pPr>
        <w:pBdr>
          <w:top w:val="none" w:sz="0" w:space="0" w:color="000000"/>
          <w:left w:val="none" w:sz="0" w:space="0" w:color="000000"/>
          <w:bottom w:val="single" w:sz="4" w:space="27" w:color="FFFFFF"/>
          <w:right w:val="none" w:sz="0" w:space="4" w:color="000000"/>
        </w:pBdr>
        <w:autoSpaceDN w:val="0"/>
        <w:spacing w:line="58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（五）聚焦民生幸福，在追求高品质生活上砥砺奋进。</w:t>
      </w:r>
      <w:r>
        <w:rPr>
          <w:rFonts w:ascii="仿宋_GB2312" w:eastAsia="仿宋_GB2312" w:hint="eastAsia"/>
          <w:sz w:val="32"/>
          <w:szCs w:val="32"/>
        </w:rPr>
        <w:t>始终坚守为民情怀，加快补齐民生短板，让人民群众收获满满的幸福账单。</w:t>
      </w:r>
      <w:r>
        <w:rPr>
          <w:rFonts w:ascii="仿宋_GB2312" w:eastAsia="仿宋_GB2312" w:hint="eastAsia"/>
          <w:b/>
          <w:bCs/>
          <w:sz w:val="32"/>
          <w:szCs w:val="32"/>
        </w:rPr>
        <w:t>一要坚决兜住民生底线。</w:t>
      </w:r>
      <w:r>
        <w:rPr>
          <w:rFonts w:ascii="仿宋_GB2312" w:eastAsia="仿宋_GB2312" w:hint="eastAsia"/>
          <w:sz w:val="32"/>
          <w:szCs w:val="32"/>
        </w:rPr>
        <w:t>慎终如始筑牢“外防输入、内防反弹”坚实防线，强化疫情防控常态化措施，严格落实闭环管控和精密智控，守好各类“小门”，深化爱国卫生运动，进一步巩固来之不易的抗疫成果。扎实做好“六稳”工作，全面落实“六保”任务，继续扩大就业保险覆盖，进一步加大困难群众的救助力度。高质量完成省、市民生实事项目建设，继续做好东西部扶贫协作、对口支援合作工作。</w:t>
      </w:r>
      <w:r>
        <w:rPr>
          <w:rFonts w:ascii="仿宋_GB2312" w:eastAsia="仿宋_GB2312" w:hint="eastAsia"/>
          <w:b/>
          <w:bCs/>
          <w:sz w:val="32"/>
          <w:szCs w:val="32"/>
        </w:rPr>
        <w:t>二要持续增进民生福祉。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以优质均衡为目标，加快教育现代化创建步伐，着力提升优质公办中小学、幼儿园占比。持续深化“双下沉、两提升”改革，加快推进基层医疗机构基础设施建设，复制推广运河公园嘉兴首个健心客厅经验模式，持续深化社会心理服务体系建设。全面启动居家养老服务中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心提升发展三年计划，不断扩大“经开夕阳红”品牌影响力。进一步规范化、品牌化推进区新时代文明实践中心建设，高质量举办第四届“禾之源”群众文化艺术节，进一步巩固文明城市创建成果。垃圾分类“撤桶进箱”实现全覆盖。</w:t>
      </w: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t>三要深化社会治理创新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。紧盯中国共产党成立</w:t>
      </w:r>
      <w:r>
        <w:rPr>
          <w:rFonts w:ascii="仿宋_GB2312" w:eastAsia="仿宋_GB2312" w:cs="仿宋_GB2312" w:hint="eastAsia"/>
          <w:sz w:val="32"/>
          <w:szCs w:val="32"/>
        </w:rPr>
        <w:t>100周年重要节点，加大重大节日、重要时段维稳安保工作。</w:t>
      </w:r>
      <w:r>
        <w:rPr>
          <w:rFonts w:ascii="仿宋_GB2312" w:eastAsia="仿宋_GB2312" w:hint="eastAsia"/>
          <w:sz w:val="32"/>
          <w:szCs w:val="32"/>
        </w:rPr>
        <w:t>纵深推进新时代“网格连心、组团服务”工作，持续深化“三治融合”“三源共治”“三微治理”基层社会治理模式，全面打通基层治理“最后一公里”。继续深入开展信访积案“清零”行动，高标准推进矛调中心建设，力争实现重复信访事项年底前基本化解。切实巩固房地产领域风险隐患综合整治成果，确保剩余风险隐患问题提前全面清零。凝聚工作合力狠抓反诈、禁毒等工作，推动扫黑除恶专项斗争常态化，确保平安建设持续走在全市前列。</w:t>
      </w:r>
    </w:p>
    <w:p w:rsidR="000713F0" w:rsidRPr="00EB33AF" w:rsidRDefault="000713F0"/>
    <w:sectPr w:rsidR="000713F0" w:rsidRPr="00EB33AF" w:rsidSect="004D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25" w:rsidRDefault="00B82325" w:rsidP="00EB33AF">
      <w:r>
        <w:separator/>
      </w:r>
    </w:p>
  </w:endnote>
  <w:endnote w:type="continuationSeparator" w:id="1">
    <w:p w:rsidR="00B82325" w:rsidRDefault="00B82325" w:rsidP="00EB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25" w:rsidRDefault="00B82325" w:rsidP="00EB33AF">
      <w:r>
        <w:separator/>
      </w:r>
    </w:p>
  </w:footnote>
  <w:footnote w:type="continuationSeparator" w:id="1">
    <w:p w:rsidR="00B82325" w:rsidRDefault="00B82325" w:rsidP="00EB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3AF"/>
    <w:rsid w:val="000713F0"/>
    <w:rsid w:val="003C425F"/>
    <w:rsid w:val="004D6A1E"/>
    <w:rsid w:val="00A7271E"/>
    <w:rsid w:val="00B82325"/>
    <w:rsid w:val="00EB33AF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2021-02-22T07:23:00Z</dcterms:created>
  <dcterms:modified xsi:type="dcterms:W3CDTF">2021-03-01T01:57:00Z</dcterms:modified>
</cp:coreProperties>
</file>