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bookmarkStart w:id="0" w:name="_GoBack"/>
      <w:r>
        <w:rPr>
          <w:rFonts w:ascii="华文中宋" w:hAnsi="华文中宋" w:eastAsia="华文中宋" w:cs="Times New Roman"/>
          <w:b/>
          <w:sz w:val="44"/>
          <w:szCs w:val="44"/>
        </w:rPr>
        <w:t>嘉兴经济技术开发区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、</w:t>
      </w:r>
      <w:r>
        <w:rPr>
          <w:rFonts w:ascii="华文中宋" w:hAnsi="华文中宋" w:eastAsia="华文中宋" w:cs="Times New Roman"/>
          <w:b/>
          <w:sz w:val="44"/>
          <w:szCs w:val="44"/>
        </w:rPr>
        <w:t>嘉兴国际商务区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2019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年总结</w:t>
      </w:r>
    </w:p>
    <w:bookmarkEnd w:id="0"/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</w:p>
    <w:p>
      <w:pPr>
        <w:spacing w:line="613" w:lineRule="exact"/>
        <w:ind w:firstLine="800" w:firstLineChars="200"/>
        <w:rPr>
          <w:rFonts w:ascii="仿宋_GB2312" w:eastAsia="仿宋_GB2312" w:cs="仿宋_GB2312"/>
          <w:color w:val="000000"/>
          <w:sz w:val="40"/>
          <w:szCs w:val="40"/>
        </w:rPr>
      </w:pPr>
      <w:r>
        <w:rPr>
          <w:rFonts w:hint="eastAsia" w:ascii="仿宋_GB2312" w:eastAsia="仿宋_GB2312" w:cs="仿宋_GB2312"/>
          <w:color w:val="000000"/>
          <w:sz w:val="40"/>
          <w:szCs w:val="40"/>
        </w:rPr>
        <w:t>一年多来，嘉兴经济技术开发区、嘉兴国际商务区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在市委、市政府的坚强领导下，在市人大、市政协的监督支持下，全区上下攻坚克难、应对挑战，坚决打赢“五大攻坚战”，全区经济社会保持总体平稳、稳中向好态势，收获了一份令人满意的成绩单。</w:t>
      </w:r>
    </w:p>
    <w:p>
      <w:pPr>
        <w:spacing w:line="613" w:lineRule="exact"/>
        <w:ind w:firstLine="787" w:firstLineChars="196"/>
        <w:rPr>
          <w:rFonts w:ascii="仿宋_GB2312" w:hAnsi="楷体" w:eastAsia="仿宋_GB2312"/>
          <w:sz w:val="40"/>
          <w:szCs w:val="40"/>
        </w:rPr>
      </w:pPr>
      <w:r>
        <w:rPr>
          <w:rFonts w:hint="eastAsia" w:ascii="楷体_GB2312" w:eastAsia="楷体_GB2312" w:cs="仿宋_GB2312"/>
          <w:b/>
          <w:color w:val="000000"/>
          <w:sz w:val="40"/>
          <w:szCs w:val="40"/>
        </w:rPr>
        <w:t>这一年，奔跑是主旋律，我们矢志不渝抓发展，交出了争先进位的高分答卷。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面对爬坡过坎的发展压力，我们始终坚持新发展理念，持之以恒打好组合拳，高质量发展跑出了经开加速度。全年GDP可比增长7%；完成合同利用外资</w:t>
      </w:r>
      <w:r>
        <w:rPr>
          <w:rFonts w:ascii="仿宋_GB2312" w:eastAsia="仿宋_GB2312" w:cs="仿宋_GB2312"/>
          <w:color w:val="000000"/>
          <w:sz w:val="40"/>
          <w:szCs w:val="40"/>
        </w:rPr>
        <w:t>7.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85亿美元、增长30.8</w:t>
      </w:r>
      <w:r>
        <w:rPr>
          <w:rFonts w:ascii="仿宋_GB2312" w:eastAsia="仿宋_GB2312" w:cs="仿宋_GB2312"/>
          <w:color w:val="000000"/>
          <w:sz w:val="40"/>
          <w:szCs w:val="40"/>
        </w:rPr>
        <w:t>%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，总量再创历史新高，完成实到外资4.08亿美元，引进市外内资94.8亿元；实现固定资产投资增长10.5%，其中交通运输投资增长108.7%，增幅列全市第一；一般公共预算收入29亿元、增长10%，增幅列全市第三；完成规上工业总产值497.6亿元，创历史新高，规上工业亩均税收、楼宇税收总额等指标领跑全市。社会消费品零售总额增长9.8%，增幅列全市第一。</w:t>
      </w:r>
      <w:r>
        <w:rPr>
          <w:rFonts w:hint="eastAsia" w:ascii="仿宋_GB2312" w:hAnsi="楷体" w:eastAsia="仿宋_GB2312"/>
          <w:sz w:val="40"/>
          <w:szCs w:val="40"/>
        </w:rPr>
        <w:t>我们还收获了来之不易的荣誉：在商务部发布的《2019年国家级经开区综合发展水平考核评价结果》中，我区综合排名位列全国第12位，较上年前进1位；利用外资单项排名全国第5位，较上年前进3位，两项排名在浙江省国家级开发区中均列第一，创造了历年最好成绩。同时我们还荣膺“2019中国经济营商环境十大创新开发区”“浙江省美丽园区示范园区”等称号。</w:t>
      </w:r>
    </w:p>
    <w:p>
      <w:pPr>
        <w:spacing w:line="613" w:lineRule="exact"/>
        <w:ind w:firstLine="803" w:firstLineChars="200"/>
        <w:rPr>
          <w:rFonts w:ascii="仿宋_GB2312" w:eastAsia="仿宋_GB2312" w:cs="仿宋_GB2312"/>
          <w:color w:val="000000"/>
          <w:sz w:val="40"/>
          <w:szCs w:val="40"/>
        </w:rPr>
      </w:pPr>
      <w:r>
        <w:rPr>
          <w:rFonts w:hint="eastAsia" w:ascii="楷体_GB2312" w:eastAsia="楷体_GB2312" w:cs="仿宋_GB2312"/>
          <w:b/>
          <w:color w:val="000000"/>
          <w:sz w:val="40"/>
          <w:szCs w:val="40"/>
        </w:rPr>
        <w:t>这一年，攻坚是主抓手，我们精准发力勇破难，创造了令人振奋的崭新业绩。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在追梦奔跑的路上，我们坚持将打赢“五大攻坚战”贯穿全年，为经济社会高质量发展注入强劲动力。</w:t>
      </w:r>
      <w:r>
        <w:rPr>
          <w:rFonts w:hint="eastAsia" w:ascii="仿宋_GB2312" w:eastAsia="仿宋_GB2312" w:cs="仿宋_GB2312"/>
          <w:b/>
          <w:color w:val="000000"/>
          <w:sz w:val="40"/>
          <w:szCs w:val="40"/>
        </w:rPr>
        <w:t>一是招大引强再结硕果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。成功引进了德国采埃孚中国产业园项目、德国尼德科盖普美、瑞典西柏思电梯等一大批优质外资项目，世界500强项目累计达到37家，占全市三分之一以上。高质量举办第五届招商大会，签约项目</w:t>
      </w:r>
      <w:r>
        <w:rPr>
          <w:rFonts w:ascii="仿宋_GB2312" w:eastAsia="仿宋_GB2312" w:cs="仿宋_GB2312"/>
          <w:color w:val="000000"/>
          <w:sz w:val="40"/>
          <w:szCs w:val="40"/>
        </w:rPr>
        <w:t>37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个，其中</w:t>
      </w:r>
      <w:r>
        <w:rPr>
          <w:rFonts w:ascii="仿宋_GB2312" w:eastAsia="仿宋_GB2312" w:cs="仿宋_GB2312"/>
          <w:color w:val="000000"/>
          <w:sz w:val="40"/>
          <w:szCs w:val="40"/>
        </w:rPr>
        <w:t>2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个百亿项目，成功实现了一届比一届更精彩的目标。</w:t>
      </w:r>
      <w:r>
        <w:rPr>
          <w:rFonts w:hint="eastAsia" w:ascii="仿宋_GB2312" w:eastAsia="仿宋_GB2312" w:cs="仿宋_GB2312"/>
          <w:b/>
          <w:color w:val="000000"/>
          <w:sz w:val="40"/>
          <w:szCs w:val="40"/>
        </w:rPr>
        <w:t>二是转型升级再添动能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。产业结构不断优化，服务业增加值占</w:t>
      </w:r>
      <w:r>
        <w:rPr>
          <w:rFonts w:ascii="仿宋_GB2312" w:eastAsia="仿宋_GB2312" w:cs="仿宋_GB2312"/>
          <w:color w:val="000000"/>
          <w:sz w:val="40"/>
          <w:szCs w:val="40"/>
        </w:rPr>
        <w:t>GDP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的比重达</w:t>
      </w:r>
      <w:r>
        <w:rPr>
          <w:rFonts w:ascii="仿宋_GB2312" w:eastAsia="仿宋_GB2312" w:cs="仿宋_GB2312"/>
          <w:color w:val="000000"/>
          <w:sz w:val="40"/>
          <w:szCs w:val="40"/>
        </w:rPr>
        <w:t>5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5</w:t>
      </w:r>
      <w:r>
        <w:rPr>
          <w:rFonts w:ascii="仿宋_GB2312" w:eastAsia="仿宋_GB2312" w:cs="仿宋_GB2312"/>
          <w:color w:val="000000"/>
          <w:sz w:val="40"/>
          <w:szCs w:val="40"/>
        </w:rPr>
        <w:t>.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5</w:t>
      </w:r>
      <w:r>
        <w:rPr>
          <w:rFonts w:ascii="仿宋_GB2312" w:eastAsia="仿宋_GB2312" w:cs="仿宋_GB2312"/>
          <w:color w:val="000000"/>
          <w:sz w:val="40"/>
          <w:szCs w:val="40"/>
        </w:rPr>
        <w:t>%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，列全市第一。楼宇经济蓬勃发展，涌现税收超千万楼宇</w:t>
      </w:r>
      <w:r>
        <w:rPr>
          <w:rFonts w:ascii="仿宋_GB2312" w:eastAsia="仿宋_GB2312" w:cs="仿宋_GB2312"/>
          <w:color w:val="000000"/>
          <w:sz w:val="40"/>
          <w:szCs w:val="40"/>
        </w:rPr>
        <w:t>3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6幢，其中亿元楼宇10幢。创新氛围日益浓厚，全面启动浙江长三角人才大厦和浙江长三角高层次人才创新园“一楼一园”建设，已签约高端人才项目10余个。</w:t>
      </w:r>
      <w:r>
        <w:rPr>
          <w:rFonts w:hint="eastAsia" w:ascii="仿宋_GB2312" w:eastAsia="仿宋_GB2312" w:cs="仿宋_GB2312"/>
          <w:b/>
          <w:color w:val="000000"/>
          <w:sz w:val="40"/>
          <w:szCs w:val="40"/>
        </w:rPr>
        <w:t>三是项目建设再创速度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。深化“</w:t>
      </w:r>
      <w:r>
        <w:rPr>
          <w:rFonts w:ascii="仿宋_GB2312" w:eastAsia="仿宋_GB2312" w:cs="仿宋_GB2312"/>
          <w:color w:val="000000"/>
          <w:sz w:val="40"/>
          <w:szCs w:val="40"/>
        </w:rPr>
        <w:t>3+1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”项目推进机制，全年开工26个项目、竣工34个项目。卓高泰、信创电梯等一批项目当年洽谈、当年签约、当年开工，世界500强日本松下厨电科技项目当天签约、当天拿到营业执照，再次刷新项目落地的经开速度。</w:t>
      </w:r>
      <w:r>
        <w:rPr>
          <w:rFonts w:hint="eastAsia" w:ascii="仿宋_GB2312" w:eastAsia="仿宋_GB2312" w:cs="仿宋_GB2312"/>
          <w:b/>
          <w:color w:val="000000"/>
          <w:sz w:val="40"/>
          <w:szCs w:val="40"/>
        </w:rPr>
        <w:t>四是城市形象再展新颜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。</w:t>
      </w:r>
      <w:r>
        <w:rPr>
          <w:rFonts w:hint="eastAsia" w:ascii="宋体" w:hAnsi="宋体" w:cs="宋体"/>
          <w:color w:val="000000"/>
          <w:sz w:val="40"/>
          <w:szCs w:val="40"/>
        </w:rPr>
        <w:t>槜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李大桥、万国大桥建成通车，开禧大桥全面开工，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百川路、嘉杭路特色景观示范道路形象全面提升，全年新建道路12条，</w:t>
      </w:r>
      <w:r>
        <w:rPr>
          <w:rFonts w:hint="eastAsia" w:ascii="仿宋_GB2312" w:eastAsia="仿宋_GB2312" w:cs="仿宋_GB2312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高品质建成（提升）运河公园、嘉兴首个法治文化公园等6个精品公园，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新增绿地面积725亩。全区生态环境更加宜居，水、大气环境质量实现</w:t>
      </w:r>
      <w:r>
        <w:rPr>
          <w:rFonts w:ascii="仿宋_GB2312" w:eastAsia="仿宋_GB2312" w:cs="仿宋_GB2312"/>
          <w:color w:val="000000"/>
          <w:sz w:val="40"/>
          <w:szCs w:val="40"/>
        </w:rPr>
        <w:t>2013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年实施监测以来历史最佳。</w:t>
      </w:r>
      <w:r>
        <w:rPr>
          <w:rFonts w:hint="eastAsia" w:ascii="仿宋_GB2312" w:eastAsia="仿宋_GB2312" w:cs="仿宋_GB2312"/>
          <w:b/>
          <w:color w:val="000000"/>
          <w:sz w:val="40"/>
          <w:szCs w:val="40"/>
        </w:rPr>
        <w:t>五是社会民生再增福祉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。加大社会民生投入力度，全年民生支出占一般公共预算支出的比重达85%，教育、卫生、养老等社会事业全面提升。</w:t>
      </w:r>
      <w:r>
        <w:rPr>
          <w:rFonts w:ascii="仿宋_GB2312" w:eastAsia="仿宋_GB2312" w:cs="仿宋_GB2312"/>
          <w:color w:val="000000"/>
          <w:sz w:val="40"/>
          <w:szCs w:val="40"/>
        </w:rPr>
        <w:t>高质量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举办</w:t>
      </w:r>
      <w:r>
        <w:rPr>
          <w:rFonts w:ascii="仿宋_GB2312" w:eastAsia="仿宋_GB2312" w:cs="仿宋_GB2312"/>
          <w:color w:val="000000"/>
          <w:sz w:val="40"/>
          <w:szCs w:val="40"/>
        </w:rPr>
        <w:t>第二届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“</w:t>
      </w:r>
      <w:r>
        <w:rPr>
          <w:rFonts w:ascii="仿宋_GB2312" w:eastAsia="仿宋_GB2312" w:cs="仿宋_GB2312"/>
          <w:color w:val="000000"/>
          <w:sz w:val="40"/>
          <w:szCs w:val="40"/>
        </w:rPr>
        <w:t>禾之源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”</w:t>
      </w:r>
      <w:r>
        <w:rPr>
          <w:rFonts w:ascii="仿宋_GB2312" w:eastAsia="仿宋_GB2312" w:cs="仿宋_GB2312"/>
          <w:color w:val="000000"/>
          <w:sz w:val="40"/>
          <w:szCs w:val="40"/>
        </w:rPr>
        <w:t>群众文化艺术节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和首届“最美经开人”道德模范评选，36万经开人有了更多获得感。</w:t>
      </w:r>
    </w:p>
    <w:p>
      <w:pPr>
        <w:widowControl/>
        <w:adjustRightInd w:val="0"/>
        <w:spacing w:line="613" w:lineRule="exact"/>
        <w:ind w:firstLine="803" w:firstLineChars="200"/>
        <w:rPr>
          <w:rFonts w:ascii="仿宋_GB2312" w:eastAsia="仿宋_GB2312" w:cs="仿宋_GB2312"/>
          <w:color w:val="000000"/>
          <w:sz w:val="40"/>
          <w:szCs w:val="40"/>
        </w:rPr>
      </w:pPr>
      <w:r>
        <w:rPr>
          <w:rFonts w:hint="eastAsia" w:ascii="楷体_GB2312" w:eastAsia="楷体_GB2312" w:cs="仿宋_GB2312"/>
          <w:b/>
          <w:color w:val="000000"/>
          <w:sz w:val="40"/>
          <w:szCs w:val="40"/>
        </w:rPr>
        <w:t>这一年，初心是主题词，我们凝心聚力抓落实，展现了实干担当的鲜明本色。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全程高标准、高质量开展“不忘初心、牢记使命”主题教育，彰显了浓郁的“红船韵”“经开味”，极大激发了干事创业的动力和活力。</w:t>
      </w:r>
      <w:r>
        <w:rPr>
          <w:rFonts w:hint="eastAsia" w:ascii="仿宋_GB2312" w:eastAsia="仿宋_GB2312" w:cs="仿宋_GB2312"/>
          <w:b/>
          <w:color w:val="000000"/>
          <w:sz w:val="40"/>
          <w:szCs w:val="40"/>
        </w:rPr>
        <w:t>我们的部门（单位）担当有为、创先争优。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在双招双引一线，招商部门合心合力拼抢项目，组织、人保等部门牵头制定人才新政，招商引资和人才指标实现了新突破；在服务企业一线，发改、经商、政务数据办等涉企部门精准服务、暖心扶企，财税、资规、环保等部门强化要素保障，优化发展环境；在城市建设一线，建设交通、综合执法以及各区属国资公司等全身心投入到城市品质提升工作，全面刷新了城市颜值；在为民服务一线，社发、教文体等部门积极回应群众关切，办成了一批群众期盼的民生实事；在平安建设一线，政法委、公安、</w:t>
      </w:r>
      <w:r>
        <w:rPr>
          <w:rFonts w:hint="eastAsia" w:ascii="仿宋_GB2312" w:eastAsia="仿宋_GB2312" w:cs="仿宋_GB2312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应急管理、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交警、消防救援等部门有力维护社会大局和谐稳定。此外，其他各相关部门（单位）都积极站位大局、服务大局，为全区高质量建设“三个先行地”贡献了重要力量。</w:t>
      </w:r>
      <w:r>
        <w:rPr>
          <w:rFonts w:hint="eastAsia" w:ascii="仿宋_GB2312" w:eastAsia="仿宋_GB2312" w:cs="仿宋_GB2312"/>
          <w:b/>
          <w:color w:val="000000"/>
          <w:sz w:val="40"/>
          <w:szCs w:val="40"/>
        </w:rPr>
        <w:t>我们的街道、社区攻坚克难、砥砺奋进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。城南入选浙江百强乡镇、位列全省第67名，嘉北被评为小城镇环境综合整治“省级样板街道”，塘汇“创客汇”特色街被评为嘉兴市大众创业万众创新示范基地，长水获评嘉兴市首轮“整乡推进、整县提升”基层党建先锋街道。在全市服务业综合排名中，城南、嘉北、长水3个街道入围20强。金穗、锦绣、永政、由拳以及联星等5个社区被评为五星级社区。</w:t>
      </w:r>
      <w:r>
        <w:rPr>
          <w:rFonts w:hint="eastAsia" w:ascii="仿宋_GB2312" w:eastAsia="仿宋_GB2312" w:cs="仿宋_GB2312"/>
          <w:b/>
          <w:color w:val="000000"/>
          <w:sz w:val="40"/>
          <w:szCs w:val="40"/>
        </w:rPr>
        <w:t>我们的企业实业为本、创业创新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。</w:t>
      </w:r>
      <w:r>
        <w:rPr>
          <w:rFonts w:hint="eastAsia" w:ascii="仿宋_GB2312" w:eastAsia="仿宋_GB2312" w:cs="仿宋_GB2312" w:hAnsiTheme="minorHAnsi"/>
          <w:color w:val="000000"/>
          <w:sz w:val="40"/>
          <w:szCs w:val="40"/>
        </w:rPr>
        <w:t>科博达A股成功上市，韩泰轮胎、禾欣新材料被评为国家级绿色工厂，艾博实业荣获国家科学技术进步奖，海拉灯具、佳利电子创新研发走在前列，东明不锈钢产品通过“品字标浙江制造”认证，嘉欣丝绸创建的服装云平台被列入省级工业互联网平台，众恒汽配、方圆电气2家企业荣获嘉兴市长质量奖。玛氏食品、东海橡塑、韩泰轮胎、佳利电子以及太美医疗5家企业的负责人在昨天召开的“开放嘉兴”大会战暨民营经济和制造业高质量发展大会上被评为开放之星、火炬之星、未来之星，这些都为我区高质量发展注入了不竭动力。</w:t>
      </w:r>
    </w:p>
    <w:p>
      <w:pPr>
        <w:spacing w:line="613" w:lineRule="exact"/>
        <w:ind w:firstLine="800" w:firstLineChars="200"/>
        <w:rPr>
          <w:rFonts w:ascii="仿宋_GB2312" w:eastAsia="仿宋_GB2312" w:cs="仿宋_GB2312"/>
          <w:color w:val="000000"/>
          <w:sz w:val="40"/>
          <w:szCs w:val="40"/>
        </w:rPr>
      </w:pPr>
      <w:r>
        <w:rPr>
          <w:rFonts w:hint="eastAsia" w:ascii="仿宋_GB2312" w:eastAsia="仿宋_GB2312" w:cs="仿宋_GB2312"/>
          <w:color w:val="000000"/>
          <w:sz w:val="40"/>
          <w:szCs w:val="40"/>
        </w:rPr>
        <w:t>新春伊始，正当我们准备乘势而上、大干快干之时，一场来势汹汹的新冠肺炎疫情在全国蔓延。疫情就是命令，防控就是责任。全区上下深入贯彻习近平总书记系列重要讲话精神，把疫情防控工作作为压倒一切的重大政治任务来抓，始终坚持疫情防控与经济社会发展“两手抓、两手硬”，各项工作取得了重要阶段性成果。经过近两个月的不懈奋战，目前我区已连续54天没有新增确诊病例，在全市率先实现清零，为我区打赢“五个大决战”、顺利完成全年目标任务奠定了坚实的基础。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br w:type="textWrapping"/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 xml:space="preserve">  </w:t>
      </w:r>
      <w:r>
        <w:rPr>
          <w:rFonts w:hint="eastAsia" w:ascii="楷体_GB2312" w:eastAsia="楷体_GB2312" w:cs="仿宋_GB2312"/>
          <w:color w:val="000000"/>
          <w:sz w:val="40"/>
          <w:szCs w:val="40"/>
        </w:rPr>
        <w:t xml:space="preserve">  </w:t>
      </w:r>
      <w:r>
        <w:rPr>
          <w:rFonts w:hint="eastAsia" w:ascii="楷体_GB2312" w:eastAsia="楷体_GB2312" w:cs="仿宋_GB2312"/>
          <w:b/>
          <w:color w:val="000000"/>
          <w:sz w:val="40"/>
          <w:szCs w:val="40"/>
        </w:rPr>
        <w:t>这场战“疫”，进一步彰显了我们站位全局、主动担当的政治自觉。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区党工委、管委会以高度的政治自觉和最强的使命担当，坚决落实上级部署要求，第一时间建立区党工委、管委会主要领导任双组长的疫情防控领导小组，并坚持每日一会商一研判制度，精准指导面上工作开展。在区指挥部的统筹协调下，各级各部门守土有责、守土担责、守土尽责，牢牢绷紧“外防输入、内防扩散”这根弦，充分发挥主观能动性，创造性开展工作，形成了协调高效的全方位作战格局。目前，全区累计排查84万人，累计隔离人员7510人，现有在册隔离人数451人。针对我区外资企业集聚的特点，迅速开展地毯式排摸，成立外籍返嘉人员服务专班，坚决严防海外疫情输入。实践证明，一系列硬核举措换来了全区稳中向好的防控形势，为更早一步恢复生产、更快一步抓好开局，奠定了坚实基础、抢得了发展先机。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br w:type="textWrapping"/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 xml:space="preserve"> </w:t>
      </w:r>
      <w:r>
        <w:rPr>
          <w:rFonts w:hint="eastAsia" w:ascii="楷体_GB2312" w:eastAsia="楷体_GB2312" w:cs="仿宋_GB2312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 xml:space="preserve">    这场战“疫”，进一步增强了我们迎难而上、精准施策的信心决心。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面对疫情防控和复工复产，我们因地制宜，健全机制、创新做法，打出了一套精准高效、务实管用的组合拳。在疫情防控中，充分发挥“一图一码一指数”精密智控的作用，在15个交通卡点、隔离点均成立了临时党支部，将支部建到了疫情防控的最前线；选派100多名机关志愿者赴社区一线助力疫情防控工作，28个社区派驻“疫情防控专职副书记”实现全覆盖，7000多名党员带头参加阻击战，坚决守牢社区、厂区、商区、园区“小门”。在复工复产中，我们第一时间谋划部署，全面恢复生产生活秩序，强化“六稳”举措，制定出台了应对疫情支持企业平稳健康发展的八项特别政策、关爱服务人才企业十招、鼓励企业招工返工八项政策等，发出复工复产企业员工八小时外管理的六条倡议，全市首家举办支持企业发展政策兑现网络说明会，累计落实资金6.28亿元。深入开展“三服务”，派出 158名驻企指导员和防疫指导员、21名政策指导员下沉企业一线，全力帮助企业纾难解困，探索建立工业、服务业、建筑业企业“三级网格”机制，不断创新基层治理的经开实践。实践证明，一系列创新做法和务实举措，最大限度地降低了疫情带来的冲击，最大程度地减少了经济受到的损失，最大力度地提振了全区上下的发展信心。</w:t>
      </w:r>
    </w:p>
    <w:p>
      <w:pPr>
        <w:spacing w:line="613" w:lineRule="exact"/>
        <w:ind w:firstLine="803" w:firstLineChars="200"/>
        <w:rPr>
          <w:rFonts w:ascii="仿宋_GB2312" w:eastAsia="仿宋_GB2312" w:cs="仿宋_GB2312"/>
          <w:color w:val="000000"/>
          <w:sz w:val="40"/>
          <w:szCs w:val="40"/>
        </w:rPr>
      </w:pPr>
      <w:r>
        <w:rPr>
          <w:rFonts w:hint="eastAsia" w:ascii="楷体_GB2312" w:eastAsia="楷体_GB2312" w:cs="仿宋_GB2312"/>
          <w:b/>
          <w:color w:val="000000"/>
          <w:sz w:val="40"/>
          <w:szCs w:val="40"/>
        </w:rPr>
        <w:t>这场战“疫”，进一步凝聚了众志成城、共克时艰的强大力量。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疫情面前，区各级党组织和广大党员干部群众以实际行动践行初心使命，筑起了一道道坚不可摧的“钢铁长城”，充分彰显了“勤善和美、勇猛精进”的新时代嘉兴人文精神。区党工委、管委会领导班子成员带头放弃假期、到岗到位，带头下沉明察暗访，深入一线</w:t>
      </w:r>
      <w:r>
        <w:rPr>
          <w:rFonts w:hint="eastAsia" w:ascii="仿宋_GB2312" w:eastAsia="仿宋_GB2312" w:cs="仿宋_GB2312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督查工作，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协调解决问题；各街道和各有关部门放弃全部休假、日夜奋战，推动各项防控工作落实落细；广大医务工作者义无反顾、逆行而上，展现了“救死扶伤、大爱无疆”的崇高精神；广大公安民警、社区工作人员坚守岗位、日夜值守；广大新闻工作者深入一线、不辞辛劳；广大志愿者踊跃参与、无私奉献；广大企业家和社会各界人士以高度社会责任感，在抓好企业自身防疫的情况下，纷纷捐款捐物，奉献爱心；广大群众顾大局、识大体，积极配合，共同打响了疫情防控的人民战争。同时，区党工委强化对基层一线保障，出台关心关爱一线干部员工的八项举措、对一线干部员工实行强制轮休，评选战疫先锋3批合计62人，通报表扬在一线表现突出的20个集体，50名共产党员、100名微网格长，进一步凝聚起了齐心战斗的磅礴力量。</w:t>
      </w:r>
    </w:p>
    <w:p>
      <w:pPr>
        <w:autoSpaceDE w:val="0"/>
        <w:autoSpaceDN w:val="0"/>
        <w:adjustRightInd w:val="0"/>
        <w:spacing w:line="600" w:lineRule="exact"/>
        <w:jc w:val="both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仿宋_GB2312" w:eastAsia="仿宋_GB2312" w:cs="仿宋_GB2312"/>
          <w:color w:val="000000"/>
          <w:sz w:val="40"/>
          <w:szCs w:val="40"/>
        </w:rPr>
        <w:t>回顾一年多来经济社会发展和疫情防控各项工作，变化的是数字，反映的是进步，提振的是信心，体现的是担当</w:t>
      </w:r>
      <w:r>
        <w:rPr>
          <w:rFonts w:ascii="仿宋_GB2312" w:eastAsia="仿宋_GB2312" w:cs="仿宋_GB2312"/>
          <w:color w:val="000000"/>
          <w:sz w:val="40"/>
          <w:szCs w:val="40"/>
        </w:rPr>
        <w:t>，饱含着上级党委政府的坚强领导、亲切关怀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和</w:t>
      </w:r>
      <w:r>
        <w:rPr>
          <w:rFonts w:ascii="仿宋_GB2312" w:eastAsia="仿宋_GB2312" w:cs="仿宋_GB2312"/>
          <w:color w:val="000000"/>
          <w:sz w:val="40"/>
          <w:szCs w:val="40"/>
        </w:rPr>
        <w:t>社会各界人士的大力支持、鼎力相助，彰显出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36</w:t>
      </w:r>
      <w:r>
        <w:rPr>
          <w:rFonts w:ascii="仿宋_GB2312" w:eastAsia="仿宋_GB2312" w:cs="仿宋_GB2312"/>
          <w:color w:val="000000"/>
          <w:sz w:val="40"/>
          <w:szCs w:val="40"/>
        </w:rPr>
        <w:t>万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经开人</w:t>
      </w:r>
      <w:r>
        <w:rPr>
          <w:rFonts w:ascii="仿宋_GB2312" w:eastAsia="仿宋_GB2312" w:cs="仿宋_GB2312"/>
          <w:color w:val="000000"/>
          <w:sz w:val="40"/>
          <w:szCs w:val="40"/>
        </w:rPr>
        <w:t>负重拼搏、争先</w:t>
      </w:r>
      <w:r>
        <w:rPr>
          <w:rFonts w:hint="eastAsia" w:ascii="仿宋_GB2312" w:eastAsia="仿宋_GB2312" w:cs="仿宋_GB2312"/>
          <w:color w:val="000000"/>
          <w:sz w:val="40"/>
          <w:szCs w:val="40"/>
        </w:rPr>
        <w:t>创优</w:t>
      </w:r>
      <w:r>
        <w:rPr>
          <w:rFonts w:ascii="仿宋_GB2312" w:eastAsia="仿宋_GB2312" w:cs="仿宋_GB2312"/>
          <w:color w:val="000000"/>
          <w:sz w:val="40"/>
          <w:szCs w:val="40"/>
        </w:rPr>
        <w:t>、苦干实干拼命干的精神风貌。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43226"/>
    <w:rsid w:val="52043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2020-09-24T02:42:00Z</dcterms:created>
  <dc:creator>Administrator</dc:creator>
  <cp:lastModifiedBy>Administrator</cp:lastModifiedBy>
  <dcterms:modified xsi:type="dcterms:W3CDTF">2020-09-24T03:20:56Z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